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1143000" cy="1143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raeliq-logo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143000" cy="1143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  <w:color w:val="C69B58"/>
          <w:sz w:val="22"/>
        </w:rPr>
        <w:t>PRAELIQ</w:t>
      </w:r>
    </w:p>
    <w:p>
      <w:pPr>
        <w:jc w:val="center"/>
      </w:pPr>
      <w:r>
        <w:rPr>
          <w:rFonts w:ascii="Aptos Display" w:hAnsi="Aptos Display"/>
          <w:color w:val="17231F"/>
          <w:sz w:val="60"/>
        </w:rPr>
        <w:t>Plus Member Step-by-Step Guide</w:t>
      </w:r>
    </w:p>
    <w:p>
      <w:pPr>
        <w:jc w:val="center"/>
      </w:pPr>
      <w:r>
        <w:rPr>
          <w:color w:val="64766B"/>
          <w:sz w:val="24"/>
        </w:rPr>
        <w:t>Every Free-member function, plus evidence, analytics, exports, sharing, and billing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994"/>
      </w:tblGrid>
      <w:tr>
        <w:tc>
          <w:tcPr>
            <w:tcW w:type="dxa" w:w="9000"/>
            <w:shd w:fill="F5F0E6"/>
          </w:tcPr>
          <w:p>
            <w:pPr>
              <w:jc w:val="center"/>
            </w:pPr>
            <w:r>
              <w:rPr>
                <w:b/>
                <w:color w:val="C69B58"/>
              </w:rPr>
              <w:t>START HERE</w:t>
            </w:r>
          </w:p>
          <w:p>
            <w:pPr>
              <w:jc w:val="center"/>
            </w:pPr>
            <w:r>
              <w:t>Reserve: felicia.praeliq.com/join</w:t>
              <w:br/>
              <w:t>Member login: felicia.praeliq.com/member/login</w:t>
            </w:r>
          </w:p>
        </w:tc>
      </w:tr>
    </w:tbl>
    <w:p>
      <w:pPr>
        <w:jc w:val="center"/>
      </w:pPr>
      <w:r>
        <w:rPr>
          <w:i/>
          <w:color w:val="64766B"/>
        </w:rPr>
        <w:t>PRAELIQ Plus includes every Free-member function. Items marked “Plus Only” require an active Plus membership.</w:t>
      </w:r>
    </w:p>
    <w:p>
      <w:r>
        <w:br w:type="page"/>
      </w:r>
    </w:p>
    <w:p>
      <w:pPr>
        <w:pStyle w:val="Heading1"/>
      </w:pPr>
      <w:r>
        <w:t>Quick Start Checklist</w:t>
      </w:r>
    </w:p>
    <w:p>
      <w:pPr>
        <w:pStyle w:val="ListBullet"/>
      </w:pPr>
      <w:r>
        <w:t>Reserve and verify your profile</w:t>
      </w:r>
    </w:p>
    <w:p>
      <w:pPr>
        <w:pStyle w:val="ListBullet"/>
      </w:pPr>
      <w:r>
        <w:t>Sign in with the temporary email code</w:t>
      </w:r>
    </w:p>
    <w:p>
      <w:pPr>
        <w:pStyle w:val="ListBullet"/>
      </w:pPr>
      <w:r>
        <w:t>Activate Plus and confirm your billing address before payment</w:t>
      </w:r>
    </w:p>
    <w:p>
      <w:pPr>
        <w:pStyle w:val="ListBullet"/>
      </w:pPr>
      <w:r>
        <w:t>Complete your profile and visibility settings</w:t>
      </w:r>
    </w:p>
    <w:p>
      <w:pPr>
        <w:pStyle w:val="ListBullet"/>
      </w:pPr>
      <w:r>
        <w:t>Add past recognition or invite a new submission</w:t>
      </w:r>
    </w:p>
    <w:p>
      <w:pPr>
        <w:pStyle w:val="ListBullet"/>
      </w:pPr>
      <w:r>
        <w:t>Attach private evidence when it materially supports a record</w:t>
      </w:r>
    </w:p>
    <w:p>
      <w:pPr>
        <w:pStyle w:val="ListBullet"/>
      </w:pPr>
      <w:r>
        <w:t>Review analytics, export insights, and share your public profile</w:t>
      </w:r>
    </w:p>
    <w:p>
      <w:pPr>
        <w:pStyle w:val="Heading1"/>
      </w:pPr>
      <w:r>
        <w:t>Free vs. Plus at a Glance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331"/>
        <w:gridCol w:w="3331"/>
        <w:gridCol w:w="3331"/>
      </w:tblGrid>
      <w:tr>
        <w:tc>
          <w:tcPr>
            <w:tcW w:type="dxa" w:w="4550"/>
            <w:shd w:fill="17231F"/>
          </w:tcPr>
          <w:p>
            <w:r>
              <w:rPr>
                <w:b/>
                <w:color w:val="FFFFFF"/>
              </w:rPr>
              <w:t>Function</w:t>
            </w:r>
          </w:p>
        </w:tc>
        <w:tc>
          <w:tcPr>
            <w:tcW w:type="dxa" w:w="2100"/>
            <w:shd w:fill="17231F"/>
          </w:tcPr>
          <w:p>
            <w:r>
              <w:rPr>
                <w:b/>
                <w:color w:val="FFFFFF"/>
              </w:rPr>
              <w:t>Free</w:t>
            </w:r>
          </w:p>
        </w:tc>
        <w:tc>
          <w:tcPr>
            <w:tcW w:type="dxa" w:w="2710"/>
            <w:shd w:fill="17231F"/>
          </w:tcPr>
          <w:p>
            <w:r>
              <w:rPr>
                <w:b/>
                <w:color w:val="FFFFFF"/>
              </w:rPr>
              <w:t>Plus</w:t>
            </w:r>
          </w:p>
        </w:tc>
      </w:tr>
      <w:tr>
        <w:tc>
          <w:tcPr>
            <w:tcW w:type="dxa" w:w="4550"/>
          </w:tcPr>
          <w:p>
            <w:pPr>
              <w:spacing w:after="40" w:before="40"/>
            </w:pPr>
            <w:r>
              <w:rPr>
                <w:sz w:val="18"/>
              </w:rPr>
              <w:t>Public verified profile and member dashboard</w:t>
            </w:r>
          </w:p>
        </w:tc>
        <w:tc>
          <w:tcPr>
            <w:tcW w:type="dxa" w:w="2100"/>
          </w:tcPr>
          <w:p>
            <w:pPr>
              <w:spacing w:after="40" w:before="40"/>
            </w:pPr>
            <w:r>
              <w:rPr>
                <w:sz w:val="18"/>
              </w:rPr>
              <w:t>Included</w:t>
            </w:r>
          </w:p>
        </w:tc>
        <w:tc>
          <w:tcPr>
            <w:tcW w:type="dxa" w:w="2710"/>
          </w:tcPr>
          <w:p>
            <w:pPr>
              <w:spacing w:after="40" w:before="40"/>
            </w:pPr>
            <w:r>
              <w:rPr>
                <w:sz w:val="18"/>
              </w:rPr>
              <w:t>Included</w:t>
            </w:r>
          </w:p>
        </w:tc>
      </w:tr>
      <w:tr>
        <w:tc>
          <w:tcPr>
            <w:tcW w:type="dxa" w:w="4550"/>
            <w:shd w:fill="F5F0E6"/>
          </w:tcPr>
          <w:p>
            <w:pPr>
              <w:spacing w:after="40" w:before="40"/>
            </w:pPr>
            <w:r>
              <w:rPr>
                <w:sz w:val="18"/>
              </w:rPr>
              <w:t>Add, edit, moderate, and publish recognition text</w:t>
            </w:r>
          </w:p>
        </w:tc>
        <w:tc>
          <w:tcPr>
            <w:tcW w:type="dxa" w:w="2100"/>
            <w:shd w:fill="F5F0E6"/>
          </w:tcPr>
          <w:p>
            <w:pPr>
              <w:spacing w:after="40" w:before="40"/>
            </w:pPr>
            <w:r>
              <w:rPr>
                <w:sz w:val="18"/>
              </w:rPr>
              <w:t>Included</w:t>
            </w:r>
          </w:p>
        </w:tc>
        <w:tc>
          <w:tcPr>
            <w:tcW w:type="dxa" w:w="2710"/>
            <w:shd w:fill="F5F0E6"/>
          </w:tcPr>
          <w:p>
            <w:pPr>
              <w:spacing w:after="40" w:before="40"/>
            </w:pPr>
            <w:r>
              <w:rPr>
                <w:sz w:val="18"/>
              </w:rPr>
              <w:t>Included</w:t>
            </w:r>
          </w:p>
        </w:tc>
      </w:tr>
      <w:tr>
        <w:tc>
          <w:tcPr>
            <w:tcW w:type="dxa" w:w="4550"/>
          </w:tcPr>
          <w:p>
            <w:pPr>
              <w:spacing w:after="40" w:before="40"/>
            </w:pPr>
            <w:r>
              <w:rPr>
                <w:sz w:val="18"/>
              </w:rPr>
              <w:t>Edit/resubmit member feedback and basic exports</w:t>
            </w:r>
          </w:p>
        </w:tc>
        <w:tc>
          <w:tcPr>
            <w:tcW w:type="dxa" w:w="2100"/>
          </w:tcPr>
          <w:p>
            <w:pPr>
              <w:spacing w:after="40" w:before="40"/>
            </w:pPr>
            <w:r>
              <w:rPr>
                <w:sz w:val="18"/>
              </w:rPr>
              <w:t>Included</w:t>
            </w:r>
          </w:p>
        </w:tc>
        <w:tc>
          <w:tcPr>
            <w:tcW w:type="dxa" w:w="2710"/>
          </w:tcPr>
          <w:p>
            <w:pPr>
              <w:spacing w:after="40" w:before="40"/>
            </w:pPr>
            <w:r>
              <w:rPr>
                <w:sz w:val="18"/>
              </w:rPr>
              <w:t>Included</w:t>
            </w:r>
          </w:p>
        </w:tc>
      </w:tr>
      <w:tr>
        <w:tc>
          <w:tcPr>
            <w:tcW w:type="dxa" w:w="4550"/>
            <w:shd w:fill="F5F0E6"/>
          </w:tcPr>
          <w:p>
            <w:pPr>
              <w:spacing w:after="40" w:before="40"/>
            </w:pPr>
            <w:r>
              <w:rPr>
                <w:sz w:val="18"/>
              </w:rPr>
              <w:t>Private recognition evidence uploads</w:t>
            </w:r>
          </w:p>
        </w:tc>
        <w:tc>
          <w:tcPr>
            <w:tcW w:type="dxa" w:w="2100"/>
            <w:shd w:fill="F5F0E6"/>
          </w:tcPr>
          <w:p>
            <w:pPr>
              <w:spacing w:after="40" w:before="40"/>
            </w:pPr>
            <w:r>
              <w:rPr>
                <w:sz w:val="18"/>
              </w:rPr>
              <w:t>—</w:t>
            </w:r>
          </w:p>
        </w:tc>
        <w:tc>
          <w:tcPr>
            <w:tcW w:type="dxa" w:w="2710"/>
            <w:shd w:fill="F5F0E6"/>
          </w:tcPr>
          <w:p>
            <w:pPr>
              <w:spacing w:after="40" w:before="40"/>
            </w:pPr>
            <w:r>
              <w:rPr>
                <w:sz w:val="18"/>
              </w:rPr>
              <w:t>Plus only</w:t>
            </w:r>
          </w:p>
        </w:tc>
      </w:tr>
      <w:tr>
        <w:tc>
          <w:tcPr>
            <w:tcW w:type="dxa" w:w="4550"/>
          </w:tcPr>
          <w:p>
            <w:pPr>
              <w:spacing w:after="40" w:before="40"/>
            </w:pPr>
            <w:r>
              <w:rPr>
                <w:sz w:val="18"/>
              </w:rPr>
              <w:t>Timeline and virtue/quality insights</w:t>
            </w:r>
          </w:p>
        </w:tc>
        <w:tc>
          <w:tcPr>
            <w:tcW w:type="dxa" w:w="2100"/>
          </w:tcPr>
          <w:p>
            <w:pPr>
              <w:spacing w:after="40" w:before="40"/>
            </w:pPr>
            <w:r>
              <w:rPr>
                <w:sz w:val="18"/>
              </w:rPr>
              <w:t>—</w:t>
            </w:r>
          </w:p>
        </w:tc>
        <w:tc>
          <w:tcPr>
            <w:tcW w:type="dxa" w:w="2710"/>
          </w:tcPr>
          <w:p>
            <w:pPr>
              <w:spacing w:after="40" w:before="40"/>
            </w:pPr>
            <w:r>
              <w:rPr>
                <w:sz w:val="18"/>
              </w:rPr>
              <w:t>Plus only</w:t>
            </w:r>
          </w:p>
        </w:tc>
      </w:tr>
      <w:tr>
        <w:tc>
          <w:tcPr>
            <w:tcW w:type="dxa" w:w="4550"/>
            <w:shd w:fill="F5F0E6"/>
          </w:tcPr>
          <w:p>
            <w:pPr>
              <w:spacing w:after="40" w:before="40"/>
            </w:pPr>
            <w:r>
              <w:rPr>
                <w:sz w:val="18"/>
              </w:rPr>
              <w:t>Insight CSV/JSON downloads and sharing</w:t>
            </w:r>
          </w:p>
        </w:tc>
        <w:tc>
          <w:tcPr>
            <w:tcW w:type="dxa" w:w="2100"/>
            <w:shd w:fill="F5F0E6"/>
          </w:tcPr>
          <w:p>
            <w:pPr>
              <w:spacing w:after="40" w:before="40"/>
            </w:pPr>
            <w:r>
              <w:rPr>
                <w:sz w:val="18"/>
              </w:rPr>
              <w:t>—</w:t>
            </w:r>
          </w:p>
        </w:tc>
        <w:tc>
          <w:tcPr>
            <w:tcW w:type="dxa" w:w="2710"/>
            <w:shd w:fill="F5F0E6"/>
          </w:tcPr>
          <w:p>
            <w:pPr>
              <w:spacing w:after="40" w:before="40"/>
            </w:pPr>
            <w:r>
              <w:rPr>
                <w:sz w:val="18"/>
              </w:rPr>
              <w:t>Plus only</w:t>
            </w:r>
          </w:p>
        </w:tc>
      </w:tr>
      <w:tr>
        <w:tc>
          <w:tcPr>
            <w:tcW w:type="dxa" w:w="4550"/>
          </w:tcPr>
          <w:p>
            <w:pPr>
              <w:spacing w:after="40" w:before="40"/>
            </w:pPr>
            <w:r>
              <w:rPr>
                <w:sz w:val="18"/>
              </w:rPr>
              <w:t>Secure Stripe billing management</w:t>
            </w:r>
          </w:p>
        </w:tc>
        <w:tc>
          <w:tcPr>
            <w:tcW w:type="dxa" w:w="2100"/>
          </w:tcPr>
          <w:p>
            <w:pPr>
              <w:spacing w:after="40" w:before="40"/>
            </w:pPr>
            <w:r>
              <w:rPr>
                <w:sz w:val="18"/>
              </w:rPr>
              <w:t>—</w:t>
            </w:r>
          </w:p>
        </w:tc>
        <w:tc>
          <w:tcPr>
            <w:tcW w:type="dxa" w:w="2710"/>
          </w:tcPr>
          <w:p>
            <w:pPr>
              <w:spacing w:after="40" w:before="40"/>
            </w:pPr>
            <w:r>
              <w:rPr>
                <w:sz w:val="18"/>
              </w:rPr>
              <w:t>Plus only</w:t>
            </w:r>
          </w:p>
        </w:tc>
      </w:tr>
    </w:tbl>
    <w:p>
      <w:pPr>
        <w:pStyle w:val="Heading1"/>
      </w:pPr>
      <w:r>
        <w:t>1. Reserve Your PRAELIQ Profile</w:t>
      </w:r>
    </w:p>
    <w:p>
      <w:pPr>
        <w:pStyle w:val="ListNumber"/>
      </w:pPr>
      <w:r>
        <w:rPr>
          <w:b/>
        </w:rPr>
        <w:t xml:space="preserve">Open the registration page. </w:t>
      </w:r>
      <w:r>
        <w:t>Go to https://felicia.praeliq.com/join on a phone, tablet, or computer.</w:t>
      </w:r>
    </w:p>
    <w:p>
      <w:pPr>
        <w:pStyle w:val="ListNumber"/>
      </w:pPr>
      <w:r>
        <w:rPr>
          <w:b/>
        </w:rPr>
        <w:t xml:space="preserve">Choose how to continue. </w:t>
      </w:r>
      <w:r>
        <w:t>ChatGPT sign-in is optional. Use it to prefill your email, or continue as a guest.</w:t>
      </w:r>
    </w:p>
    <w:p>
      <w:pPr>
        <w:pStyle w:val="ListNumber"/>
      </w:pPr>
      <w:r>
        <w:rPr>
          <w:b/>
        </w:rPr>
        <w:t xml:space="preserve">Enter profile details. </w:t>
      </w:r>
      <w:r>
        <w:t>Add your display name, email, preferred PRAELIQ handle, and a short recognition headline.</w:t>
      </w:r>
    </w:p>
    <w:p>
      <w:pPr>
        <w:pStyle w:val="ListNumber"/>
      </w:pPr>
      <w:r>
        <w:rPr>
          <w:b/>
        </w:rPr>
        <w:t xml:space="preserve">Review visibility. </w:t>
      </w:r>
      <w:r>
        <w:t>Your name, handle, and headline are intended for the public profile. Your email stays private.</w:t>
      </w:r>
    </w:p>
    <w:p>
      <w:pPr>
        <w:pStyle w:val="ListNumber"/>
      </w:pPr>
      <w:r>
        <w:rPr>
          <w:b/>
        </w:rPr>
        <w:t xml:space="preserve">Reserve and verify. </w:t>
      </w:r>
      <w:r>
        <w:t>Select Reserve and verify my profile, then use the verification message sent to your email.</w:t>
      </w:r>
    </w:p>
    <w:p>
      <w:pPr>
        <w:pStyle w:val="ListNumber"/>
      </w:pPr>
      <w:r>
        <w:rPr>
          <w:b/>
        </w:rPr>
        <w:t xml:space="preserve">Save your link. </w:t>
      </w:r>
      <w:r>
        <w:t>Your public profile follows https://felicia.praeliq.com/p/your-handle.</w:t>
      </w:r>
    </w:p>
    <w:p>
      <w:pPr>
        <w:pStyle w:val="Heading1"/>
      </w:pPr>
      <w:r>
        <w:t>2. Sign In and Upgrade to Plus</w:t>
      </w:r>
    </w:p>
    <w:p>
      <w:pPr>
        <w:pStyle w:val="ListNumber"/>
      </w:pPr>
      <w:r>
        <w:rPr>
          <w:b/>
        </w:rPr>
        <w:t xml:space="preserve">Sign in. </w:t>
      </w:r>
      <w:r>
        <w:t>Open https://felicia.praeliq.com/member/login, enter your verified email, request a temporary code, and submit it before it expires.</w:t>
      </w:r>
    </w:p>
    <w:p>
      <w:pPr>
        <w:pStyle w:val="ListNumber"/>
      </w:pPr>
      <w:r>
        <w:rPr>
          <w:b/>
        </w:rPr>
        <w:t xml:space="preserve">Open the Plus option. </w:t>
      </w:r>
      <w:r>
        <w:t>From pricing or the member dashboard, select the PRAELIQ Plus trial or upgrade option.</w:t>
      </w:r>
    </w:p>
    <w:p>
      <w:pPr>
        <w:pStyle w:val="ListNumber"/>
      </w:pPr>
      <w:r>
        <w:rPr>
          <w:b/>
        </w:rPr>
        <w:t xml:space="preserve">Review the plan. </w:t>
      </w:r>
      <w:r>
        <w:t>Confirm the displayed trial, monthly price, renewal, and cancellation terms before checkout.</w:t>
      </w:r>
    </w:p>
    <w:p>
      <w:pPr>
        <w:pStyle w:val="ListNumber"/>
      </w:pPr>
      <w:r>
        <w:rPr>
          <w:b/>
        </w:rPr>
        <w:t xml:space="preserve">Double-check billing. </w:t>
      </w:r>
      <w:r>
        <w:t>In Stripe Checkout, review the billing address reminder, verify the entered address, and select the confirmation checkbox before paying.</w:t>
      </w:r>
    </w:p>
    <w:p>
      <w:pPr>
        <w:pStyle w:val="ListNumber"/>
      </w:pPr>
      <w:r>
        <w:rPr>
          <w:b/>
        </w:rPr>
        <w:t xml:space="preserve">Confirm activation. </w:t>
      </w:r>
      <w:r>
        <w:t>Return to the member dashboard and check that membership status shows Plus or active.</w:t>
      </w:r>
    </w:p>
    <w:p>
      <w:pPr>
        <w:pStyle w:val="Heading1"/>
      </w:pPr>
      <w:r>
        <w:t>3. Edit Your Profile and Visibility — Free + Plus</w:t>
      </w:r>
    </w:p>
    <w:p>
      <w:pPr>
        <w:pStyle w:val="ListNumber"/>
      </w:pPr>
      <w:r>
        <w:rPr>
          <w:b/>
        </w:rPr>
        <w:t xml:space="preserve">Open Profile information. </w:t>
      </w:r>
      <w:r>
        <w:t>Use the member dashboard to edit your display name, PRAELIQ handle, or recognition headline.</w:t>
      </w:r>
    </w:p>
    <w:p>
      <w:pPr>
        <w:pStyle w:val="ListNumber"/>
      </w:pPr>
      <w:r>
        <w:rPr>
          <w:b/>
        </w:rPr>
        <w:t xml:space="preserve">Choose visibility. </w:t>
      </w:r>
      <w:r>
        <w:t>Select Public to show the profile or Private to hide it from public viewing.</w:t>
      </w:r>
    </w:p>
    <w:p>
      <w:pPr>
        <w:pStyle w:val="ListNumber"/>
      </w:pPr>
      <w:r>
        <w:rPr>
          <w:b/>
        </w:rPr>
        <w:t xml:space="preserve">Save and review. </w:t>
      </w:r>
      <w:r>
        <w:t>Select Save profile changes, then View public profile to confirm the result.</w:t>
      </w:r>
    </w:p>
    <w:p>
      <w:pPr>
        <w:pStyle w:val="Heading1"/>
      </w:pPr>
      <w:r>
        <w:t>4. Add Past Feedback, Recognition, or Accolades — Free + Plus</w:t>
      </w:r>
    </w:p>
    <w:p>
      <w:pPr>
        <w:pStyle w:val="ListNumber"/>
      </w:pPr>
      <w:r>
        <w:rPr>
          <w:b/>
        </w:rPr>
        <w:t xml:space="preserve">Open Bring your history forward. </w:t>
      </w:r>
      <w:r>
        <w:t>Select Add a past recognition in the member dashboard.</w:t>
      </w:r>
    </w:p>
    <w:p>
      <w:pPr>
        <w:pStyle w:val="ListNumber"/>
      </w:pPr>
      <w:r>
        <w:rPr>
          <w:b/>
        </w:rPr>
        <w:t xml:space="preserve">Choose the record type. </w:t>
      </w:r>
      <w:r>
        <w:t>Use Feedback, Recognition, Accolade, Award, Personal, Professional, or Scholarly as appropriate.</w:t>
      </w:r>
    </w:p>
    <w:p>
      <w:pPr>
        <w:pStyle w:val="ListNumber"/>
      </w:pPr>
      <w:r>
        <w:rPr>
          <w:b/>
        </w:rPr>
        <w:t xml:space="preserve">Enter the original details. </w:t>
      </w:r>
      <w:r>
        <w:t>Add the date, source person or organization, context, category, and public-facing text.</w:t>
      </w:r>
    </w:p>
    <w:p>
      <w:pPr>
        <w:pStyle w:val="ListNumber"/>
      </w:pPr>
      <w:r>
        <w:rPr>
          <w:b/>
        </w:rPr>
        <w:t xml:space="preserve">Confirm permission. </w:t>
      </w:r>
      <w:r>
        <w:t>Check that the entry is accurate, appropriate to share, and does not expose confidential information.</w:t>
      </w:r>
    </w:p>
    <w:p>
      <w:pPr>
        <w:pStyle w:val="ListNumber"/>
      </w:pPr>
      <w:r>
        <w:rPr>
          <w:b/>
        </w:rPr>
        <w:t xml:space="preserve">Publish the text. </w:t>
      </w:r>
      <w:r>
        <w:t>Select Add and publish to my profile. The written entry appears publicly.</w:t>
      </w:r>
    </w:p>
    <w:p>
      <w:pPr>
        <w:pStyle w:val="ListNumber"/>
      </w:pPr>
      <w:r>
        <w:rPr>
          <w:b/>
        </w:rPr>
        <w:t xml:space="preserve">Add evidence if useful. </w:t>
      </w:r>
      <w:r>
        <w:t>Plus members may attach private evidence. Evidence is not required for every record and should be used only when it materially supports the entry.</w:t>
      </w:r>
    </w:p>
    <w:p>
      <w:pPr>
        <w:pStyle w:val="Heading1"/>
      </w:pPr>
      <w:r>
        <w:t>5. Receive and Moderate New Recognitions — Free + Plus</w:t>
      </w:r>
    </w:p>
    <w:p>
      <w:pPr>
        <w:pStyle w:val="ListNumber"/>
      </w:pPr>
      <w:r>
        <w:rPr>
          <w:b/>
        </w:rPr>
        <w:t xml:space="preserve">Share your profile link. </w:t>
      </w:r>
      <w:r>
        <w:t>Invite colleagues, educators, friends, mentors, or community partners to submit recognition.</w:t>
      </w:r>
    </w:p>
    <w:p>
      <w:pPr>
        <w:pStyle w:val="ListNumber"/>
      </w:pPr>
      <w:r>
        <w:rPr>
          <w:b/>
        </w:rPr>
        <w:t xml:space="preserve">Open the recognition library. </w:t>
      </w:r>
      <w:r>
        <w:t>New submissions remain private and show as Awaiting review; nothing publishes automatically.</w:t>
      </w:r>
    </w:p>
    <w:p>
      <w:pPr>
        <w:pStyle w:val="ListNumber"/>
      </w:pPr>
      <w:r>
        <w:rPr>
          <w:b/>
        </w:rPr>
        <w:t xml:space="preserve">Review and decide. </w:t>
      </w:r>
      <w:r>
        <w:t>Check the text, source, relationship, and category. Select Approve and publish or Decline privately.</w:t>
      </w:r>
    </w:p>
    <w:p>
      <w:pPr>
        <w:pStyle w:val="ListNumber"/>
      </w:pPr>
      <w:r>
        <w:rPr>
          <w:b/>
        </w:rPr>
        <w:t xml:space="preserve">Find records quickly. </w:t>
      </w:r>
      <w:r>
        <w:t>Use search plus status and category filters.</w:t>
      </w:r>
    </w:p>
    <w:p>
      <w:pPr>
        <w:pStyle w:val="Heading1"/>
      </w:pPr>
      <w:r>
        <w:t>6. Edit and Republish Any Recognition — Free + Plus</w:t>
      </w:r>
    </w:p>
    <w:p>
      <w:pPr>
        <w:pStyle w:val="ListNumber"/>
      </w:pPr>
      <w:r>
        <w:rPr>
          <w:b/>
        </w:rPr>
        <w:t xml:space="preserve">Find the entry. </w:t>
      </w:r>
      <w:r>
        <w:t>Locate a pending, private, or published record in the recognition library.</w:t>
      </w:r>
    </w:p>
    <w:p>
      <w:pPr>
        <w:pStyle w:val="ListNumber"/>
      </w:pPr>
      <w:r>
        <w:rPr>
          <w:b/>
        </w:rPr>
        <w:t xml:space="preserve">Select Edit recognition text. </w:t>
      </w:r>
      <w:r>
        <w:t>Update the public text, category, relationship, or quality.</w:t>
      </w:r>
    </w:p>
    <w:p>
      <w:pPr>
        <w:pStyle w:val="ListNumber"/>
      </w:pPr>
      <w:r>
        <w:rPr>
          <w:b/>
        </w:rPr>
        <w:t xml:space="preserve">Choose the outcome. </w:t>
      </w:r>
      <w:r>
        <w:t>Select Resubmit and publish to update the public profile, or Save privately to remove it from public view.</w:t>
      </w:r>
    </w:p>
    <w:p>
      <w:pPr>
        <w:pStyle w:val="ListNumber"/>
      </w:pPr>
      <w:r>
        <w:rPr>
          <w:b/>
        </w:rPr>
        <w:t xml:space="preserve">Confirm record integrity. </w:t>
      </w:r>
      <w:r>
        <w:t>The same record is updated, its evidence link remains intact, and no duplicate is created.</w:t>
      </w:r>
    </w:p>
    <w:p>
      <w:pPr>
        <w:pStyle w:val="Heading1"/>
      </w:pPr>
      <w:r>
        <w:t>7. Upload and Manage Private Evidence — Plus Only</w:t>
      </w:r>
    </w:p>
    <w:p>
      <w:pPr>
        <w:pStyle w:val="ListNumber"/>
      </w:pPr>
      <w:r>
        <w:rPr>
          <w:b/>
        </w:rPr>
        <w:t xml:space="preserve">Open a recognition. </w:t>
      </w:r>
      <w:r>
        <w:t>Choose an existing record or add a new historical entry.</w:t>
      </w:r>
    </w:p>
    <w:p>
      <w:pPr>
        <w:pStyle w:val="ListNumber"/>
      </w:pPr>
      <w:r>
        <w:rPr>
          <w:b/>
        </w:rPr>
        <w:t xml:space="preserve">Select the evidence upload option. </w:t>
      </w:r>
      <w:r>
        <w:t>Attach up to 3 files to that recognition.</w:t>
      </w:r>
    </w:p>
    <w:p>
      <w:pPr>
        <w:pStyle w:val="ListNumber"/>
      </w:pPr>
      <w:r>
        <w:rPr>
          <w:b/>
        </w:rPr>
        <w:t xml:space="preserve">Use an accepted file. </w:t>
      </w:r>
      <w:r>
        <w:t>Upload PDF, PNG, JPG/JPEG, or WEBP; each file must be 5 MB or smaller.</w:t>
      </w:r>
    </w:p>
    <w:p>
      <w:pPr>
        <w:pStyle w:val="ListNumber"/>
      </w:pPr>
      <w:r>
        <w:rPr>
          <w:b/>
        </w:rPr>
        <w:t xml:space="preserve">Wait for validation. </w:t>
      </w:r>
      <w:r>
        <w:t>PRAELIQ screens the file and uses a fingerprint to prevent the identical evidence from being stored twice.</w:t>
      </w:r>
    </w:p>
    <w:p>
      <w:pPr>
        <w:pStyle w:val="ListNumber"/>
      </w:pPr>
      <w:r>
        <w:rPr>
          <w:b/>
        </w:rPr>
        <w:t xml:space="preserve">Review privately. </w:t>
      </w:r>
      <w:r>
        <w:t>Open Review uploaded evidence to check the file. Evidence remains owner-only unless a separate public-evidence choice is clearly presented and approved.</w:t>
      </w:r>
    </w:p>
    <w:p>
      <w:pPr>
        <w:pStyle w:val="ListNumber"/>
      </w:pPr>
      <w:r>
        <w:rPr>
          <w:b/>
        </w:rPr>
        <w:t xml:space="preserve">Add or remove evidence. </w:t>
      </w:r>
      <w:r>
        <w:t>Attach another relevant file or decline/remove an incorrect attachment. The recognition record remains intact.</w:t>
      </w:r>
    </w:p>
    <w:p>
      <w:pPr>
        <w:pStyle w:val="Heading1"/>
      </w:pPr>
      <w:r>
        <w:t>8. Use Plus Analytics and Insights — Plus Only</w:t>
      </w:r>
    </w:p>
    <w:p>
      <w:pPr>
        <w:pStyle w:val="ListNumber"/>
      </w:pPr>
      <w:r>
        <w:rPr>
          <w:b/>
        </w:rPr>
        <w:t xml:space="preserve">Open analytics or insights. </w:t>
      </w:r>
      <w:r>
        <w:t>From the Plus member dashboard, open recognition insights.</w:t>
      </w:r>
    </w:p>
    <w:p>
      <w:pPr>
        <w:pStyle w:val="ListNumber"/>
      </w:pPr>
      <w:r>
        <w:rPr>
          <w:b/>
        </w:rPr>
        <w:t xml:space="preserve">Review the timeline. </w:t>
      </w:r>
      <w:r>
        <w:t>Use recognition-over-time analytics to see how records are distributed across dates.</w:t>
      </w:r>
    </w:p>
    <w:p>
      <w:pPr>
        <w:pStyle w:val="ListNumber"/>
      </w:pPr>
      <w:r>
        <w:rPr>
          <w:b/>
        </w:rPr>
        <w:t xml:space="preserve">Review virtues and quality. </w:t>
      </w:r>
      <w:r>
        <w:t>Use the virtue and recognition-quality summaries to identify recurring themes.</w:t>
      </w:r>
    </w:p>
    <w:p>
      <w:pPr>
        <w:pStyle w:val="ListNumber"/>
      </w:pPr>
      <w:r>
        <w:rPr>
          <w:b/>
        </w:rPr>
        <w:t xml:space="preserve">Adjust filters. </w:t>
      </w:r>
      <w:r>
        <w:t>Filter the recognition library when you need to focus on a category, status, or period.</w:t>
      </w:r>
    </w:p>
    <w:p>
      <w:pPr>
        <w:pStyle w:val="ListNumber"/>
      </w:pPr>
      <w:r>
        <w:rPr>
          <w:b/>
        </w:rPr>
        <w:t xml:space="preserve">Interpret carefully. </w:t>
      </w:r>
      <w:r>
        <w:t>Insights summarize recorded recognition; they are not a clinical, employment, or scientific assessment.</w:t>
      </w:r>
    </w:p>
    <w:p>
      <w:pPr>
        <w:pStyle w:val="Heading1"/>
      </w:pPr>
      <w:r>
        <w:t>9. Export and Share Plus Insights — Plus Only</w:t>
      </w:r>
    </w:p>
    <w:p>
      <w:pPr>
        <w:pStyle w:val="ListNumber"/>
      </w:pPr>
      <w:r>
        <w:rPr>
          <w:b/>
        </w:rPr>
        <w:t xml:space="preserve">Choose an export. </w:t>
      </w:r>
      <w:r>
        <w:t>Download the available insight data as CSV for spreadsheets or JSON for a portable structured copy.</w:t>
      </w:r>
    </w:p>
    <w:p>
      <w:pPr>
        <w:pStyle w:val="ListNumber"/>
      </w:pPr>
      <w:r>
        <w:rPr>
          <w:b/>
        </w:rPr>
        <w:t xml:space="preserve">Share a summary. </w:t>
      </w:r>
      <w:r>
        <w:t>Use the Share control. On supported phones, select an app from the device share sheet; otherwise copy the text or link.</w:t>
      </w:r>
    </w:p>
    <w:p>
      <w:pPr>
        <w:pStyle w:val="ListNumber"/>
      </w:pPr>
      <w:r>
        <w:rPr>
          <w:b/>
        </w:rPr>
        <w:t xml:space="preserve">Check privacy first. </w:t>
      </w:r>
      <w:r>
        <w:t>Review the summary and remove private or confidential details before sending it.</w:t>
      </w:r>
    </w:p>
    <w:p>
      <w:pPr>
        <w:pStyle w:val="Heading1"/>
      </w:pPr>
      <w:r>
        <w:t>10. Submit, Edit, and Resubmit PRAELIQ Feedback — Free + Plus</w:t>
      </w:r>
    </w:p>
    <w:p>
      <w:pPr>
        <w:pStyle w:val="ListNumber"/>
      </w:pPr>
      <w:r>
        <w:rPr>
          <w:b/>
        </w:rPr>
        <w:t xml:space="preserve">Submit feedback. </w:t>
      </w:r>
      <w:r>
        <w:t>Use Share feedback or open https://felicia.praeliq.com/feedback. Use your verified member email to connect it to the dashboard.</w:t>
      </w:r>
    </w:p>
    <w:p>
      <w:pPr>
        <w:pStyle w:val="ListNumber"/>
      </w:pPr>
      <w:r>
        <w:rPr>
          <w:b/>
        </w:rPr>
        <w:t xml:space="preserve">Open My submitted feedback. </w:t>
      </w:r>
      <w:r>
        <w:t>View feedback associated with your verified email.</w:t>
      </w:r>
    </w:p>
    <w:p>
      <w:pPr>
        <w:pStyle w:val="ListNumber"/>
      </w:pPr>
      <w:r>
        <w:rPr>
          <w:b/>
        </w:rPr>
        <w:t xml:space="preserve">Edit and resubmit. </w:t>
      </w:r>
      <w:r>
        <w:t>Change the type, rating, message, or contact permission, then save. The same receipt remains and the item is marked edited and resubmitted.</w:t>
      </w:r>
    </w:p>
    <w:p>
      <w:pPr>
        <w:pStyle w:val="ListNumber"/>
      </w:pPr>
      <w:r>
        <w:rPr>
          <w:b/>
        </w:rPr>
        <w:t xml:space="preserve">Export. </w:t>
      </w:r>
      <w:r>
        <w:t>Download visible feedback as CSV or JSON, or use Print / Save PDF.</w:t>
      </w:r>
    </w:p>
    <w:p>
      <w:pPr>
        <w:pStyle w:val="Heading1"/>
      </w:pPr>
      <w:r>
        <w:t>11. Share and Navigate Your Public Profile — Free + Plus</w:t>
      </w:r>
    </w:p>
    <w:p>
      <w:pPr>
        <w:pStyle w:val="ListNumber"/>
      </w:pPr>
      <w:r>
        <w:rPr>
          <w:b/>
        </w:rPr>
        <w:t xml:space="preserve">Open the public profile. </w:t>
      </w:r>
      <w:r>
        <w:t>Select View public profile from the dashboard.</w:t>
      </w:r>
    </w:p>
    <w:p>
      <w:pPr>
        <w:pStyle w:val="ListNumber"/>
      </w:pPr>
      <w:r>
        <w:rPr>
          <w:b/>
        </w:rPr>
        <w:t xml:space="preserve">Share the link. </w:t>
      </w:r>
      <w:r>
        <w:t>Use the profile in a résumé, portfolio, LinkedIn profile, application, email signature, or presentation.</w:t>
      </w:r>
    </w:p>
    <w:p>
      <w:pPr>
        <w:pStyle w:val="ListNumber"/>
      </w:pPr>
      <w:r>
        <w:rPr>
          <w:b/>
        </w:rPr>
        <w:t xml:space="preserve">Browse the recognition loop. </w:t>
      </w:r>
      <w:r>
        <w:t>Approved public-facing text rotates automatically, while visitors can browse the full collection.</w:t>
      </w:r>
    </w:p>
    <w:p>
      <w:pPr>
        <w:pStyle w:val="ListNumber"/>
      </w:pPr>
      <w:r>
        <w:rPr>
          <w:b/>
        </w:rPr>
        <w:t xml:space="preserve">Use the phone menu. </w:t>
      </w:r>
      <w:r>
        <w:t>Select Menu to reach every landing-page option without switching the phone to desktop view.</w:t>
      </w:r>
    </w:p>
    <w:p>
      <w:pPr>
        <w:pStyle w:val="ListNumber"/>
      </w:pPr>
      <w:r>
        <w:rPr>
          <w:b/>
        </w:rPr>
        <w:t xml:space="preserve">Move around long pages. </w:t>
      </w:r>
      <w:r>
        <w:t>Use Top and Bottom controls plus section Hide/View/Options actions.</w:t>
      </w:r>
    </w:p>
    <w:p>
      <w:pPr>
        <w:pStyle w:val="Heading1"/>
      </w:pPr>
      <w:r>
        <w:t>12. Manage Plus Billing</w:t>
      </w:r>
    </w:p>
    <w:p>
      <w:pPr>
        <w:pStyle w:val="ListNumber"/>
      </w:pPr>
      <w:r>
        <w:rPr>
          <w:b/>
        </w:rPr>
        <w:t xml:space="preserve">Open membership or billing. </w:t>
      </w:r>
      <w:r>
        <w:t>From the member dashboard, select the secure billing-management option.</w:t>
      </w:r>
    </w:p>
    <w:p>
      <w:pPr>
        <w:pStyle w:val="ListNumber"/>
      </w:pPr>
      <w:r>
        <w:rPr>
          <w:b/>
        </w:rPr>
        <w:t xml:space="preserve">Use the Stripe portal. </w:t>
      </w:r>
      <w:r>
        <w:t>Review the active plan, payment method, invoices, and renewal information.</w:t>
      </w:r>
    </w:p>
    <w:p>
      <w:pPr>
        <w:pStyle w:val="ListNumber"/>
      </w:pPr>
      <w:r>
        <w:rPr>
          <w:b/>
        </w:rPr>
        <w:t xml:space="preserve">Update or cancel. </w:t>
      </w:r>
      <w:r>
        <w:t>Make the needed change inside Stripe and follow the confirmation prompts.</w:t>
      </w:r>
    </w:p>
    <w:p>
      <w:pPr>
        <w:pStyle w:val="ListNumber"/>
      </w:pPr>
      <w:r>
        <w:rPr>
          <w:b/>
        </w:rPr>
        <w:t xml:space="preserve">Return to PRAELIQ. </w:t>
      </w:r>
      <w:r>
        <w:t>Refresh the dashboard to see the updated membership status. Contact info@praeliq.com if the status does not update.</w:t>
      </w:r>
    </w:p>
    <w:p>
      <w:pPr>
        <w:pStyle w:val="Heading1"/>
      </w:pPr>
      <w:r>
        <w:t>13. Back Up, Sign Out, or Delete the Account — Free + Plus</w:t>
      </w:r>
    </w:p>
    <w:p>
      <w:pPr>
        <w:pStyle w:val="ListNumber"/>
      </w:pPr>
      <w:r>
        <w:rPr>
          <w:b/>
        </w:rPr>
        <w:t xml:space="preserve">Download a backup. </w:t>
      </w:r>
      <w:r>
        <w:t>Use Account and access to download a portable JSON copy of profile and recognition history.</w:t>
      </w:r>
    </w:p>
    <w:p>
      <w:pPr>
        <w:pStyle w:val="ListNumber"/>
      </w:pPr>
      <w:r>
        <w:rPr>
          <w:b/>
        </w:rPr>
        <w:t xml:space="preserve">Sign out securely. </w:t>
      </w:r>
      <w:r>
        <w:t>Use Secure logout, especially on shared devices.</w:t>
      </w:r>
    </w:p>
    <w:p>
      <w:pPr>
        <w:pStyle w:val="ListNumber"/>
      </w:pPr>
      <w:r>
        <w:rPr>
          <w:b/>
        </w:rPr>
        <w:t xml:space="preserve">Delete only when certain. </w:t>
      </w:r>
      <w:r>
        <w:t>Account deletion permanently removes the profile, recognition records, sessions, and stored evidence. Follow the on-screen confirmation carefully.</w:t>
      </w:r>
    </w:p>
    <w:p>
      <w:pPr>
        <w:pStyle w:val="Heading1"/>
      </w:pPr>
      <w:r>
        <w:t>Privacy and Accuracy Reminders</w:t>
      </w:r>
    </w:p>
    <w:p>
      <w:pPr>
        <w:pStyle w:val="ListBullet"/>
      </w:pPr>
      <w:r>
        <w:t>Publish only feedback, recognition, or evidence you are authorized to share.</w:t>
      </w:r>
    </w:p>
    <w:p>
      <w:pPr>
        <w:pStyle w:val="ListBullet"/>
      </w:pPr>
      <w:r>
        <w:t>Do not upload passwords, payment-card numbers, medical records, Social Security numbers, or confidential employer information.</w:t>
      </w:r>
    </w:p>
    <w:p>
      <w:pPr>
        <w:pStyle w:val="ListBullet"/>
      </w:pPr>
      <w:r>
        <w:t>Public-facing text and private evidence are separate; review both before changing visibility.</w:t>
      </w:r>
    </w:p>
    <w:p>
      <w:pPr>
        <w:pStyle w:val="ListBullet"/>
      </w:pPr>
      <w:r>
        <w:t>Analytics summarize recorded recognition and should not be presented as a clinical, employment, or scientific assessment.</w:t>
      </w:r>
    </w:p>
    <w:p>
      <w:pPr>
        <w:pStyle w:val="ListBullet"/>
      </w:pPr>
      <w:r>
        <w:t>Contact info@praeliq.com for account, privacy, billing, or technical assistance.</w:t>
      </w:r>
    </w:p>
    <w:p>
      <w:pPr>
        <w:pStyle w:val="Heading1"/>
      </w:pPr>
      <w:r>
        <w:t>Need Help?</w:t>
      </w:r>
    </w:p>
    <w:p>
      <w:r>
        <w:rPr>
          <w:b/>
        </w:rPr>
        <w:t xml:space="preserve">Website: </w:t>
      </w:r>
      <w:r>
        <w:t>https://felicia.praeliq.com</w:t>
        <w:br/>
      </w:r>
      <w:r>
        <w:rPr>
          <w:b/>
        </w:rPr>
        <w:t xml:space="preserve">Support: </w:t>
      </w:r>
      <w:r>
        <w:t>https://felicia.praeliq.com/contact</w:t>
        <w:br/>
      </w:r>
      <w:r>
        <w:rPr>
          <w:b/>
        </w:rPr>
        <w:t xml:space="preserve">Email: </w:t>
      </w:r>
      <w:r>
        <w:t>info@praeliq.com</w:t>
        <w:br/>
      </w:r>
      <w:r>
        <w:rPr>
          <w:b/>
        </w:rPr>
        <w:t xml:space="preserve">Feedback: </w:t>
      </w:r>
      <w:r>
        <w:t>https://felicia.praeliq.com/feedback</w:t>
      </w:r>
    </w:p>
    <w:p>
      <w:pPr>
        <w:jc w:val="center"/>
      </w:pPr>
      <w:r>
        <w:rPr>
          <w:b/>
          <w:color w:val="C69B58"/>
        </w:rPr>
        <w:t>PRAELIQ — Recognition, Refined.</w:t>
      </w:r>
    </w:p>
    <w:sectPr w:rsidR="00FC693F" w:rsidRPr="0006063C" w:rsidSect="00034616">
      <w:headerReference w:type="default" r:id="rId9"/>
      <w:headerReference w:type="even" r:id="rId10"/>
      <w:footerReference w:type="default" r:id="rId11"/>
      <w:footerReference w:type="even" r:id="rId12"/>
      <w:pgSz w:w="12240" w:h="15840"/>
      <w:pgMar w:top="1037" w:right="1123" w:bottom="1037" w:left="1123" w:header="504" w:footer="50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color w:val="64766B"/>
        <w:sz w:val="16"/>
      </w:rPr>
      <w:t xml:space="preserve">felicia.praeliq.com   •   </w:t>
    </w:r>
    <w:r/>
    <w:fldSimple w:instr="PAGE"/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color w:val="64766B"/>
        <w:sz w:val="16"/>
      </w:rPr>
      <w:t xml:space="preserve">felicia.praeliq.com   •   </w:t>
    </w:r>
    <w:r/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b/>
        <w:color w:val="64766B"/>
        <w:sz w:val="16"/>
      </w:rPr>
      <w:t>PRAELIQ  |  PLUS MEMBER GUIDE</w:t>
    </w:r>
  </w:p>
</w:hdr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b/>
        <w:color w:val="64766B"/>
        <w:sz w:val="16"/>
      </w:rPr>
      <w:t>PRAELIQ  |  PLUS MEMBER GUIDE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evenAndOddHeaders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76" w:lineRule="auto"/>
    </w:pPr>
    <w:rPr>
      <w:rFonts w:ascii="Aptos" w:hAnsi="Aptos"/>
      <w:color w:val="17231F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80" w:after="12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17231F"/>
      <w:sz w:val="3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0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64766B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pBdr>
        <w:bottom w:val="single" w:sz="8" w:space="4" w:color="4F81BD" w:themeColor="accent1"/>
      </w:pBdr>
      <w:spacing w:after="160" w:line="240" w:lineRule="auto" w:before="0"/>
      <w:contextualSpacing/>
    </w:pPr>
    <w:rPr>
      <w:rFonts w:asciiTheme="majorHAnsi" w:eastAsiaTheme="majorEastAsia" w:hAnsiTheme="majorHAnsi" w:cstheme="majorBidi" w:ascii="Aptos Display" w:hAnsi="Aptos Display"/>
      <w:b w:val="0"/>
      <w:color w:val="17231F"/>
      <w:spacing w:val="5"/>
      <w:kern w:val="28"/>
      <w:sz w:val="6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60" w:line="276" w:lineRule="auto"/>
      <w:ind w:left="547" w:hanging="274"/>
      <w:contextualSpacing/>
    </w:pPr>
    <w:rPr>
      <w:rFonts w:ascii="Aptos" w:hAnsi="Aptos"/>
      <w:sz w:val="20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after="60" w:line="276" w:lineRule="auto"/>
      <w:ind w:left="547" w:hanging="274"/>
      <w:contextualSpacing/>
    </w:pPr>
    <w:rPr>
      <w:rFonts w:ascii="Aptos" w:hAnsi="Aptos"/>
      <w:sz w:val="20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header" Target="header2.xml"/><Relationship Id="rId11" Type="http://schemas.openxmlformats.org/officeDocument/2006/relationships/footer" Target="footer1.xml"/><Relationship Id="rId12" Type="http://schemas.openxmlformats.org/officeDocument/2006/relationships/footer" Target="footer2.xml"/><Relationship Id="rId13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